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E8590C"/>
          <w:sz w:val="18"/>
          <w:szCs w:val="18"/>
        </w:rPr>
        <w:t xml:space="preserve">FREE TEMPLATE FOR UK SMALL BUSINESSES</w:t>
      </w:r>
    </w:p>
    <w:p>
      <w:pPr>
        <w:pStyle w:val="Title"/>
      </w:pPr>
      <w:r>
        <w:t xml:space="preserve">AI use policy template</w:t>
      </w:r>
    </w:p>
    <w:p>
      <w:pPr>
        <w:spacing w:after="120"/>
      </w:pPr>
      <w:r>
        <w:t xml:space="preserve">A ready-to-adapt AI policy for businesses of 5 to 100 people. It has four parts: a one-page summary for staff, the full policy, an approved-tools register, and a staff acknowledgement.</w:t>
      </w:r>
    </w:p>
    <w:p>
      <w:pPr>
        <w:spacing w:after="120"/>
      </w:pPr>
      <w:r>
        <w:rPr>
          <w:b/>
          <w:bCs/>
        </w:rPr>
        <w:t xml:space="preserve">How to use it: </w:t>
      </w:r>
      <w:r>
        <w:t xml:space="preserve">replace every </w:t>
      </w:r>
      <w:r>
        <w:rPr>
          <w:highlight w:val="yellow"/>
        </w:rPr>
        <w:t xml:space="preserve">[highlighted placeholder]</w:t>
      </w:r>
      <w:r>
        <w:t xml:space="preserve">, delete anything that doesn't apply, and delete this page. The explanation behind each clause, plus a plan-by-plan comparison of ChatGPT, Copilot, Claude and Gemini, is in the article: </w:t>
      </w:r>
      <w:hyperlink w:history="1" r:id="rIdwbtsn-_l8cusszvgwwkj7">
        <w:r>
          <w:rPr>
            <w:rStyle w:val="Hyperlink"/>
          </w:rPr>
          <w:t xml:space="preserve">Is ChatGPT safe for confidential business information?</w:t>
        </w:r>
      </w:hyperlink>
    </w:p>
    <w:p>
      <w:pPr>
        <w:spacing w:after="120"/>
      </w:pPr>
      <w:r>
        <w:t xml:space="preserve">This template is general information, not legal advice. Take legal advice if you are regulated (for example by ICAEW, ACCA, AAT, the SRA or RICS) or handle sensitive personal data at scale. Last checked 10 October 2026.</w:t>
      </w:r>
    </w:p>
    <w:p>
      <w:r>
        <w:br w:type="page"/>
      </w:r>
    </w:p>
    <w:p>
      <w:pPr>
        <w:pStyle w:val="Heading1"/>
      </w:pPr>
      <w:r>
        <w:t xml:space="preserve">Part 1: Using AI at work (one-page summary)</w:t>
      </w:r>
    </w:p>
    <w:p>
      <w:pPr>
        <w:spacing w:after="120"/>
      </w:pPr>
      <w:r>
        <w:rPr>
          <w:highlight w:val="yellow"/>
        </w:rPr>
        <w:t xml:space="preserve">[Company name]</w:t>
      </w:r>
      <w:r>
        <w:t xml:space="preserve">: using AI at work. Please read this page; the full policy follows.</w:t>
      </w:r>
    </w:p>
    <w:p>
      <w:pPr>
        <w:pStyle w:val="ListParagraph"/>
        <w:numPr>
          <w:ilvl w:val="0"/>
          <w:numId w:val="2"/>
        </w:numPr>
        <w:spacing w:after="80"/>
      </w:pPr>
      <w:r>
        <w:t xml:space="preserve">Use only the AI tools on our approved list, signed in with your work account. Never use a personal account for work information.</w:t>
      </w:r>
    </w:p>
    <w:p>
      <w:pPr>
        <w:pStyle w:val="ListParagraph"/>
        <w:numPr>
          <w:ilvl w:val="0"/>
          <w:numId w:val="2"/>
        </w:numPr>
        <w:spacing w:after="80"/>
      </w:pPr>
      <w:r>
        <w:rPr>
          <w:b/>
          <w:bCs/>
        </w:rPr>
        <w:t xml:space="preserve">Green: </w:t>
      </w:r>
      <w:r>
        <w:t xml:space="preserve">public or harmless information: any approved tool.</w:t>
      </w:r>
    </w:p>
    <w:p>
      <w:pPr>
        <w:pStyle w:val="ListParagraph"/>
        <w:numPr>
          <w:ilvl w:val="0"/>
          <w:numId w:val="2"/>
        </w:numPr>
        <w:spacing w:after="80"/>
      </w:pPr>
      <w:r>
        <w:rPr>
          <w:b/>
          <w:bCs/>
        </w:rPr>
        <w:t xml:space="preserve">Amber: </w:t>
      </w:r>
      <w:r>
        <w:t xml:space="preserve">internal and client business information: approved business tools only.</w:t>
      </w:r>
    </w:p>
    <w:p>
      <w:pPr>
        <w:pStyle w:val="ListParagraph"/>
        <w:numPr>
          <w:ilvl w:val="0"/>
          <w:numId w:val="2"/>
        </w:numPr>
        <w:spacing w:after="80"/>
      </w:pPr>
      <w:r>
        <w:rPr>
          <w:b/>
          <w:bCs/>
        </w:rPr>
        <w:t xml:space="preserve">Red: </w:t>
      </w:r>
      <w:r>
        <w:t xml:space="preserve">personal data, payroll, health, bank details, passwords, NDA material: not in AI without written approval. If unsure, treat it as red.</w:t>
      </w:r>
    </w:p>
    <w:p>
      <w:pPr>
        <w:pStyle w:val="ListParagraph"/>
        <w:numPr>
          <w:ilvl w:val="0"/>
          <w:numId w:val="2"/>
        </w:numPr>
        <w:spacing w:after="80"/>
      </w:pPr>
      <w:r>
        <w:t xml:space="preserve">Check everything AI produces before anyone relies on it, especially facts, figures, quotes and references. You are responsible for the final work, not the AI.</w:t>
      </w:r>
    </w:p>
    <w:p>
      <w:pPr>
        <w:pStyle w:val="ListParagraph"/>
        <w:numPr>
          <w:ilvl w:val="0"/>
          <w:numId w:val="2"/>
        </w:numPr>
        <w:spacing w:after="80"/>
      </w:pPr>
      <w:r>
        <w:t xml:space="preserve">Never let AI make a decision about a person (hiring, pay, discipline) on its own.</w:t>
      </w:r>
    </w:p>
    <w:p>
      <w:pPr>
        <w:pStyle w:val="ListParagraph"/>
        <w:numPr>
          <w:ilvl w:val="0"/>
          <w:numId w:val="2"/>
        </w:numPr>
        <w:spacing w:after="80"/>
      </w:pPr>
      <w:r>
        <w:t xml:space="preserve">Don't connect AI to email, files or other systems, or install AI extensions or meeting notetakers, without approval from </w:t>
      </w:r>
      <w:r>
        <w:rPr>
          <w:highlight w:val="yellow"/>
        </w:rPr>
        <w:t xml:space="preserve">[policy owner]</w:t>
      </w:r>
      <w:r>
        <w:t xml:space="preserve">.</w:t>
      </w:r>
    </w:p>
    <w:p>
      <w:pPr>
        <w:pStyle w:val="ListParagraph"/>
        <w:numPr>
          <w:ilvl w:val="0"/>
          <w:numId w:val="2"/>
        </w:numPr>
        <w:spacing w:after="80"/>
      </w:pPr>
      <w:r>
        <w:t xml:space="preserve">Made a mistake? Tell </w:t>
      </w:r>
      <w:r>
        <w:rPr>
          <w:highlight w:val="yellow"/>
        </w:rPr>
        <w:t xml:space="preserve">[policy owner]</w:t>
      </w:r>
      <w:r>
        <w:t xml:space="preserve"> the same day. Reporting quickly will never get you into trouble.</w:t>
      </w:r>
    </w:p>
    <w:p>
      <w:pPr>
        <w:pStyle w:val="ListParagraph"/>
        <w:numPr>
          <w:ilvl w:val="0"/>
          <w:numId w:val="2"/>
        </w:numPr>
        <w:spacing w:after="80"/>
      </w:pPr>
      <w:r>
        <w:t xml:space="preserve">Want a new tool? Ask </w:t>
      </w:r>
      <w:r>
        <w:rPr>
          <w:highlight w:val="yellow"/>
        </w:rPr>
        <w:t xml:space="preserve">[policy owner]</w:t>
      </w:r>
      <w:r>
        <w:t xml:space="preserve">. We'd rather say yes to a safe tool than have you find a workaround.</w:t>
      </w:r>
    </w:p>
    <w:p>
      <w:r>
        <w:br w:type="page"/>
      </w:r>
    </w:p>
    <w:p>
      <w:pPr>
        <w:pStyle w:val="Heading1"/>
      </w:pPr>
      <w:r>
        <w:t xml:space="preserve">Part 2: AI use policy</w:t>
      </w:r>
    </w:p>
    <w:p>
      <w:pPr>
        <w:pStyle w:val="Heading2"/>
      </w:pPr>
      <w:r>
        <w:rPr>
          <w:highlight w:val="yellow"/>
        </w:rPr>
        <w:t xml:space="preserve">[Company name]</w:t>
      </w:r>
      <w:r>
        <w:t xml:space="preserve">: Artificial intelligence (AI) use policy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Document control</w:t>
            </w:r>
          </w:p>
        </w:tc>
        <w:tc>
          <w:tcPr>
            <w:tcW w:type="dxa" w:w="6426"/>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
            </w:r>
          </w:p>
        </w:tc>
      </w:tr>
      <w:tr>
        <w:trPr>
          <w:tblHeader w:val="false"/>
        </w:trP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Version</w:t>
            </w:r>
          </w:p>
        </w:tc>
        <w:tc>
          <w:tcPr>
            <w:tcW w:type="dxa" w:w="64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[1.0]</w:t>
            </w:r>
          </w:p>
        </w:tc>
      </w:tr>
      <w:tr>
        <w:trPr>
          <w:tblHeader w:val="false"/>
        </w:trP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Approved by</w:t>
            </w:r>
          </w:p>
        </w:tc>
        <w:tc>
          <w:tcPr>
            <w:tcW w:type="dxa" w:w="64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[Name, role]</w:t>
            </w:r>
          </w:p>
        </w:tc>
      </w:tr>
      <w:tr>
        <w:trPr>
          <w:tblHeader w:val="false"/>
        </w:trP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Approved on</w:t>
            </w:r>
          </w:p>
        </w:tc>
        <w:tc>
          <w:tcPr>
            <w:tcW w:type="dxa" w:w="64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[Date]</w:t>
            </w:r>
          </w:p>
        </w:tc>
      </w:tr>
      <w:tr>
        <w:trPr>
          <w:tblHeader w:val="false"/>
        </w:trP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Policy owner</w:t>
            </w:r>
          </w:p>
        </w:tc>
        <w:tc>
          <w:tcPr>
            <w:tcW w:type="dxa" w:w="64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[Name, role]</w:t>
            </w:r>
          </w:p>
        </w:tc>
      </w:tr>
      <w:tr>
        <w:trPr>
          <w:tblHeader w:val="false"/>
        </w:trP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Next review</w:t>
            </w:r>
          </w:p>
        </w:tc>
        <w:tc>
          <w:tcPr>
            <w:tcW w:type="dxa" w:w="64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[Date, six months on]</w:t>
            </w:r>
          </w:p>
        </w:tc>
      </w:tr>
    </w:tbl>
    <w:p>
      <w:pPr>
        <w:spacing w:after="120"/>
      </w:pPr>
    </w:p>
    <w:p>
      <w:pPr>
        <w:spacing w:after="140"/>
      </w:pPr>
      <w:r>
        <w:rPr>
          <w:b/>
          <w:bCs/>
        </w:rPr>
        <w:t xml:space="preserve">1. Purpose. </w:t>
      </w:r>
      <w:r>
        <w:t xml:space="preserve">We want everyone to use AI tools where they save time and improve our work, without putting client, staff or company information at risk. This policy says which tools to use, what can go into them, and what to do when something goes wrong.</w:t>
      </w:r>
    </w:p>
    <w:p>
      <w:pPr>
        <w:spacing w:after="140"/>
      </w:pPr>
      <w:r>
        <w:rPr>
          <w:b/>
          <w:bCs/>
        </w:rPr>
        <w:t xml:space="preserve">2. Who this applies to. </w:t>
      </w:r>
      <w:r>
        <w:t xml:space="preserve">All employees, contractors, temporary staff and anyone working on our behalf, on any device, including personal devices used for work. It covers chat assistants (such as ChatGPT, Copilot, Claude and Gemini), AI features inside other software, AI meeting notetakers, AI browser extensions, and AI agents that can act in our systems.</w:t>
      </w:r>
    </w:p>
    <w:p>
      <w:pPr>
        <w:spacing w:after="140"/>
      </w:pPr>
      <w:r>
        <w:rPr>
          <w:b/>
          <w:bCs/>
        </w:rPr>
        <w:t xml:space="preserve">3. Ownership and review. </w:t>
      </w:r>
      <w:r>
        <w:rPr>
          <w:highlight w:val="yellow"/>
        </w:rPr>
        <w:t xml:space="preserve">[Policy owner]</w:t>
      </w:r>
      <w:r>
        <w:t xml:space="preserve"> owns this policy, keeps the approved-tools register up to date, and is the contact for questions and incidents. We review the policy at least every six months, and sooner if a provider changes its terms, the law changes, or we start using AI in a new way. This policy is not part of your contract of employment and we may update it at any time.</w:t>
      </w:r>
    </w:p>
    <w:p>
      <w:pPr>
        <w:spacing w:after="140"/>
      </w:pPr>
      <w:r>
        <w:rPr>
          <w:b/>
          <w:bCs/>
        </w:rPr>
        <w:t xml:space="preserve">4. Approved tools. </w:t>
      </w:r>
      <w:r>
        <w:t xml:space="preserve">Use only the tools and plans listed in the approved-tools register (Part 3), signed in with your work account. Do not use personal AI accounts (free or paid) for any work information. To request a new tool, ask </w:t>
      </w:r>
      <w:r>
        <w:rPr>
          <w:highlight w:val="yellow"/>
        </w:rPr>
        <w:t xml:space="preserve">[policy owner]</w:t>
      </w:r>
      <w:r>
        <w:t xml:space="preserve">, who will check: (a) whether the provider uses our data for training; (b) whether it signs a data processing agreement; (c) where data is stored; (d) who at the provider can see it; and (e) what admin controls we get.</w:t>
      </w:r>
    </w:p>
    <w:p>
      <w:pPr>
        <w:spacing w:after="140"/>
      </w:pPr>
      <w:r>
        <w:rPr>
          <w:b/>
          <w:bCs/>
        </w:rPr>
        <w:t xml:space="preserve">5. What can go into AI tools. </w:t>
      </w:r>
      <w:r>
        <w:t xml:space="preserve">Classify information before using it. If you are unsure, treat information as red and ask.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4126"/>
        <w:gridCol w:w="3600"/>
      </w:tblGrid>
      <w:tr>
        <w:trPr>
          <w:tblHeader/>
        </w:trPr>
        <w:tc>
          <w:tcPr>
            <w:tcW w:type="dxa" w:w="1300"/>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Colour</w:t>
            </w:r>
          </w:p>
        </w:tc>
        <w:tc>
          <w:tcPr>
            <w:tcW w:type="dxa" w:w="4126"/>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What it covers</w:t>
            </w:r>
          </w:p>
        </w:tc>
        <w:tc>
          <w:tcPr>
            <w:tcW w:type="dxa" w:w="3600"/>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Where it can go</w:t>
            </w:r>
          </w:p>
        </w:tc>
      </w:tr>
      <w:tr>
        <w:trPr>
          <w:tblHeader w:val="false"/>
        </w:trPr>
        <w:tc>
          <w:tcPr>
            <w:tcW w:type="dxa" w:w="13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Green</w:t>
            </w:r>
          </w:p>
        </w:tc>
        <w:tc>
          <w:tcPr>
            <w:tcW w:type="dxa" w:w="41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Public or harmless information: published website copy, general questions, anonymised examples, blank templates.</w:t>
            </w:r>
          </w:p>
        </w:tc>
        <w:tc>
          <w:tcPr>
            <w:tcW w:type="dxa" w:w="36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Any approved tool.</w:t>
            </w:r>
          </w:p>
        </w:tc>
      </w:tr>
      <w:tr>
        <w:trPr>
          <w:tblHeader w:val="false"/>
        </w:trPr>
        <w:tc>
          <w:tcPr>
            <w:tcW w:type="dxa" w:w="13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Amber</w:t>
            </w:r>
          </w:p>
        </w:tc>
        <w:tc>
          <w:tcPr>
            <w:tcW w:type="dxa" w:w="41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Internal or client business information: quotes, pricing, supplier rates, internal documents, client business contact details, draft proposals.</w:t>
            </w:r>
          </w:p>
        </w:tc>
        <w:tc>
          <w:tcPr>
            <w:tcW w:type="dxa" w:w="36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Approved business tools only, signed in with a work account.</w:t>
            </w:r>
          </w:p>
        </w:tc>
      </w:tr>
      <w:tr>
        <w:trPr>
          <w:tblHeader w:val="false"/>
        </w:trPr>
        <w:tc>
          <w:tcPr>
            <w:tcW w:type="dxa" w:w="13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Red</w:t>
            </w:r>
          </w:p>
        </w:tc>
        <w:tc>
          <w:tcPr>
            <w:tcW w:type="dxa" w:w="41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Personal data beyond basic business contact details; special category data (health, ethnicity, religion and similar); payroll; bank and card details; National Insurance numbers; passwords and access keys; source code; trade secrets; unreleased financial results; anything covered by an NDA or a client contract restricting disclosure.</w:t>
            </w:r>
          </w:p>
        </w:tc>
        <w:tc>
          <w:tcPr>
            <w:tcW w:type="dxa" w:w="36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Not to be entered into any AI tool unless </w:t>
            </w:r>
            <w:r>
              <w:rPr>
                <w:highlight w:val="yellow"/>
              </w:rPr>
              <w:t xml:space="preserve">[policy owner]</w:t>
            </w:r>
            <w:r>
              <w:t xml:space="preserve"> has approved that use in writing for a named tool. Passwords and access keys: never.</w:t>
            </w:r>
          </w:p>
        </w:tc>
      </w:tr>
    </w:tbl>
    <w:p>
      <w:pPr>
        <w:spacing w:after="120"/>
      </w:pPr>
    </w:p>
    <w:p>
      <w:pPr>
        <w:spacing w:after="140"/>
      </w:pPr>
      <w:r>
        <w:rPr>
          <w:b/>
          <w:bCs/>
        </w:rPr>
        <w:t xml:space="preserve">6. Client confidentiality. </w:t>
      </w:r>
      <w:r>
        <w:t xml:space="preserve">Before using AI on client work, check that the client's contract, engagement letter or NDA allows it. Where it doesn't, or where it requires consent, get the client's consent in writing first. </w:t>
      </w:r>
      <w:r>
        <w:rPr>
          <w:highlight w:val="yellow"/>
        </w:rPr>
        <w:t xml:space="preserve">[If you are regulated: our professional body's rules on confidentiality and AI also apply, including ICAEW / ACCA / AAT / SRA / RICS guidance.]</w:t>
      </w:r>
      <w:r>
        <w:t xml:space="preserve"> Our client terms explain how we use AI tools.</w:t>
      </w:r>
    </w:p>
    <w:p>
      <w:pPr>
        <w:spacing w:after="140"/>
      </w:pPr>
      <w:r>
        <w:rPr>
          <w:b/>
          <w:bCs/>
        </w:rPr>
        <w:t xml:space="preserve">7. Personal data. </w:t>
      </w:r>
      <w:r>
        <w:t xml:space="preserve">Only use the minimum personal data needed, and remove names and identifying details where you can (bearing in mind that people can often be identified from other details). Before we use AI in a new way that involves personal data, </w:t>
      </w:r>
      <w:r>
        <w:rPr>
          <w:highlight w:val="yellow"/>
        </w:rPr>
        <w:t xml:space="preserve">[policy owner]</w:t>
      </w:r>
      <w:r>
        <w:t xml:space="preserve"> will carry out a data protection screening and, where the risk is high, a data protection impact assessment (DPIA). We keep our privacy notice and records of processing up to date with the AI tools we use.</w:t>
      </w:r>
    </w:p>
    <w:p>
      <w:pPr>
        <w:spacing w:after="140"/>
      </w:pPr>
      <w:r>
        <w:rPr>
          <w:b/>
          <w:bCs/>
        </w:rPr>
        <w:t xml:space="preserve">8. Checking AI output. </w:t>
      </w:r>
      <w:r>
        <w:t xml:space="preserve">AI tools can produce confident, wrong answers. Treat output as a first draft from a junior colleague. Check facts, figures, calculations, quotes, legal or tax references and citations against a reliable source before using them. A named person is responsible for every piece of work that goes to a client or is published, whether or not AI helped.</w:t>
      </w:r>
    </w:p>
    <w:p>
      <w:pPr>
        <w:spacing w:after="140"/>
      </w:pPr>
      <w:r>
        <w:rPr>
          <w:b/>
          <w:bCs/>
        </w:rPr>
        <w:t xml:space="preserve">9. Being open about AI. </w:t>
      </w:r>
      <w:r>
        <w:t xml:space="preserve">Tell clients how we use AI where it affects their work. Customer-facing chatbots or AI agents must say they are AI and offer a way to reach a person. Never use AI to write fake reviews or testimonials. Label AI-generated images, audio or video where people could be misled. If AI output will be used for customers, staff or markets in the EU, check with </w:t>
      </w:r>
      <w:r>
        <w:rPr>
          <w:highlight w:val="yellow"/>
        </w:rPr>
        <w:t xml:space="preserve">[policy owner]</w:t>
      </w:r>
      <w:r>
        <w:t xml:space="preserve"> first.</w:t>
      </w:r>
    </w:p>
    <w:p>
      <w:pPr>
        <w:spacing w:after="140"/>
      </w:pPr>
      <w:r>
        <w:rPr>
          <w:b/>
          <w:bCs/>
        </w:rPr>
        <w:t xml:space="preserve">10. Decisions about people. </w:t>
      </w:r>
      <w:r>
        <w:t xml:space="preserve">AI must not make decisions about people on its own, including recruitment, pay, performance, discipline, dismissal, credit or individual pricing. A person must review and be able to change any AI-assisted decision before it takes effect. Any use of AI in recruitment or HR must be approved by </w:t>
      </w:r>
      <w:r>
        <w:rPr>
          <w:highlight w:val="yellow"/>
        </w:rPr>
        <w:t xml:space="preserve">[policy owner]</w:t>
      </w:r>
      <w:r>
        <w:t xml:space="preserve"> and checked for fairness under the Equality Act 2010. We do not use AI tools that claim to detect emotions in staff.</w:t>
      </w:r>
    </w:p>
    <w:p>
      <w:pPr>
        <w:spacing w:after="140"/>
      </w:pPr>
      <w:r>
        <w:rPr>
          <w:b/>
          <w:bCs/>
        </w:rPr>
        <w:t xml:space="preserve">11. Intellectual property. </w:t>
      </w:r>
      <w:r>
        <w:t xml:space="preserve">Do not enter trade secrets, source code, pricing models or unreleased plans into anything other than an approved tool cleared for red data. Check AI output for content that could belong to someone else (text, images, logos, code) before using it externally. Work that we need to own and protect, such as brand assets, must involve real human authorship.</w:t>
      </w:r>
    </w:p>
    <w:p>
      <w:pPr>
        <w:spacing w:after="140"/>
      </w:pPr>
      <w:r>
        <w:rPr>
          <w:b/>
          <w:bCs/>
        </w:rPr>
        <w:t xml:space="preserve">12. Security. </w:t>
      </w:r>
      <w:r>
        <w:t xml:space="preserve">Use multi-factor authentication on every AI account. Do not connect AI tools to email, files, calendars or other systems, install AI browser extensions, or invite AI notetakers to meetings without approval from </w:t>
      </w:r>
      <w:r>
        <w:rPr>
          <w:highlight w:val="yellow"/>
        </w:rPr>
        <w:t xml:space="preserve">[policy owner]</w:t>
      </w:r>
      <w:r>
        <w:t xml:space="preserve">. Approved connections get the least access needed. Content an AI tool reads (an email, a web page, a document) can contain hidden instructions, so don't let AI act on untrusted content without checking. When someone leaves, we remove their access to company AI accounts, and they must not keep company information in any AI account.</w:t>
      </w:r>
    </w:p>
    <w:p>
      <w:pPr>
        <w:spacing w:after="140"/>
      </w:pPr>
      <w:r>
        <w:rPr>
          <w:b/>
          <w:bCs/>
        </w:rPr>
        <w:t xml:space="preserve">13. When something goes wrong. </w:t>
      </w:r>
      <w:r>
        <w:t xml:space="preserve">If you put information into an AI tool that you shouldn't have, or AI produces something harmful or wrong that has been relied on, tell </w:t>
      </w:r>
      <w:r>
        <w:rPr>
          <w:highlight w:val="yellow"/>
        </w:rPr>
        <w:t xml:space="preserve">[policy owner]</w:t>
      </w:r>
      <w:r>
        <w:t xml:space="preserve"> as soon as possible and within 24 hours. Reporting promptly will not, by itself, lead to disciplinary action. </w:t>
      </w:r>
      <w:r>
        <w:rPr>
          <w:highlight w:val="yellow"/>
        </w:rPr>
        <w:t xml:space="preserve">[Policy owner]</w:t>
      </w:r>
      <w:r>
        <w:t xml:space="preserve"> will: delete the content where possible; record what happened; decide whether it is a personal data breach and, if it is likely to put people at risk, report it to the ICO within 72 hours of becoming aware; check whether any client must be told; change any exposed passwords or keys; and fix the cause.</w:t>
      </w:r>
    </w:p>
    <w:p>
      <w:pPr>
        <w:spacing w:after="140"/>
      </w:pPr>
      <w:r>
        <w:rPr>
          <w:b/>
          <w:bCs/>
        </w:rPr>
        <w:t xml:space="preserve">14. Training. </w:t>
      </w:r>
      <w:r>
        <w:t xml:space="preserve">Everyone completes our AI training before getting access to approved tools, and a refresher every year. We keep a record of who has completed it.</w:t>
      </w:r>
    </w:p>
    <w:p>
      <w:pPr>
        <w:spacing w:after="140"/>
      </w:pPr>
      <w:r>
        <w:rPr>
          <w:b/>
          <w:bCs/>
        </w:rPr>
        <w:t xml:space="preserve">15. Monitoring. </w:t>
      </w:r>
      <w:r>
        <w:rPr>
          <w:highlight w:val="yellow"/>
        </w:rPr>
        <w:t xml:space="preserve">[Our approved AI tools keep logs of use, which our policy owner or IT provider can review to keep our information secure and check this policy is followed. Delete this clause if you don't monitor.]</w:t>
      </w:r>
    </w:p>
    <w:p>
      <w:pPr>
        <w:spacing w:after="140"/>
      </w:pPr>
      <w:r>
        <w:rPr>
          <w:b/>
          <w:bCs/>
        </w:rPr>
        <w:t xml:space="preserve">16. Breaking this policy. </w:t>
      </w:r>
      <w:r>
        <w:t xml:space="preserve">Breaches may be dealt with under our disciplinary procedure. Deliberately putting red information into a personal AI account, or hiding a mistake, may be treated as serious misconduct.</w:t>
      </w:r>
    </w:p>
    <w:p>
      <w:r>
        <w:br w:type="page"/>
      </w:r>
    </w:p>
    <w:p>
      <w:pPr>
        <w:pStyle w:val="Heading1"/>
      </w:pPr>
      <w:r>
        <w:t xml:space="preserve">Part 3: Approved AI tools register</w:t>
      </w:r>
    </w:p>
    <w:p>
      <w:pPr>
        <w:spacing w:after="120"/>
      </w:pPr>
      <w:r>
        <w:t xml:space="preserve">An example. Replace with the tools you actually use and keep it up to date.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2100"/>
        <w:gridCol w:w="1900"/>
        <w:gridCol w:w="2526"/>
      </w:tblGrid>
      <w:tr>
        <w:trPr>
          <w:tblHeader/>
        </w:trPr>
        <w:tc>
          <w:tcPr>
            <w:tcW w:type="dxa" w:w="2500"/>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Tool and plan</w:t>
            </w:r>
          </w:p>
        </w:tc>
        <w:tc>
          <w:tcPr>
            <w:tcW w:type="dxa" w:w="2100"/>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Sign in with</w:t>
            </w:r>
          </w:p>
        </w:tc>
        <w:tc>
          <w:tcPr>
            <w:tcW w:type="dxa" w:w="1900"/>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Approved for</w:t>
            </w:r>
          </w:p>
        </w:tc>
        <w:tc>
          <w:tcPr>
            <w:tcW w:type="dxa" w:w="2526"/>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Notes</w:t>
            </w:r>
          </w:p>
        </w:tc>
      </w:tr>
      <w:tr>
        <w:trPr>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Microsoft Copilot Chat</w:t>
            </w:r>
          </w:p>
        </w:tc>
        <w:tc>
          <w:tcPr>
            <w:tcW w:type="dxa" w:w="21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Work Microsoft 365 account only</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Green and amber</w:t>
            </w:r>
          </w:p>
        </w:tc>
        <w:tc>
          <w:tcPr>
            <w:tcW w:type="dxa" w:w="25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Check for the shield icon (enterprise data protection)</w:t>
            </w:r>
          </w:p>
        </w:tc>
      </w:tr>
      <w:tr>
        <w:trPr>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[ChatGPT Business]</w:t>
            </w:r>
          </w:p>
        </w:tc>
        <w:tc>
          <w:tcPr>
            <w:tcW w:type="dxa" w:w="21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Work email via the company workspace</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Green and amber</w:t>
            </w:r>
          </w:p>
        </w:tc>
        <w:tc>
          <w:tcPr>
            <w:tcW w:type="dxa" w:w="25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Unused apps and connectors switched off</w:t>
            </w:r>
          </w:p>
        </w:tc>
      </w:tr>
      <w:tr>
        <w:trPr>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[Tool approved for red data, if any]</w:t>
            </w:r>
          </w:p>
        </w:tc>
        <w:tc>
          <w:tcPr>
            <w:tcW w:type="dxa" w:w="21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 ]</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Red: </w:t>
            </w:r>
            <w:r>
              <w:rPr>
                <w:highlight w:val="yellow"/>
              </w:rPr>
              <w:t xml:space="preserve">[named uses only]</w:t>
            </w:r>
          </w:p>
        </w:tc>
        <w:tc>
          <w:tcPr>
            <w:tcW w:type="dxa" w:w="2526"/>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Written approval </w:t>
            </w:r>
            <w:r>
              <w:rPr>
                <w:highlight w:val="yellow"/>
              </w:rPr>
              <w:t xml:space="preserve">[date, by whom]</w:t>
            </w:r>
          </w:p>
        </w:tc>
      </w:tr>
      <w:tr>
        <w:trPr>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Any personal AI account (ChatGPT, Claude, Gemini, Copilot)</w:t>
            </w:r>
          </w:p>
        </w:tc>
        <w:tc>
          <w:tcPr>
            <w:tcW w:type="dxa" w:w="21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n/a</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Not approved for any work information</w:t>
            </w:r>
          </w:p>
        </w:tc>
        <w:tc>
          <w:tcPr>
            <w:tcW w:type="dxa" w:w="2526"/>
            <w:tcBorders>
              <w:top w:val="single" w:color="BFBFBF" w:sz="4"/>
              <w:left w:val="single" w:color="BFBFBF" w:sz="4"/>
              <w:bottom w:val="single" w:color="BFBFBF" w:sz="4"/>
              <w:right w:val="single" w:color="BFBFBF" w:sz="4"/>
            </w:tcBorders>
            <w:tcMar>
              <w:top w:type="dxa" w:w="80"/>
              <w:left w:type="dxa" w:w="120"/>
              <w:bottom w:type="dxa" w:w="80"/>
              <w:right w:type="dxa" w:w="120"/>
            </w:tcMar>
          </w:tcPr>
          <w:p/>
        </w:tc>
      </w:tr>
      <w:tr>
        <w:trPr>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AI meeting notetakers</w:t>
            </w:r>
          </w:p>
        </w:tc>
        <w:tc>
          <w:tcPr>
            <w:tcW w:type="dxa" w:w="21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n/a</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Only with approval and attendees told</w:t>
            </w:r>
          </w:p>
        </w:tc>
        <w:tc>
          <w:tcPr>
            <w:tcW w:type="dxa" w:w="2526"/>
            <w:tcBorders>
              <w:top w:val="single" w:color="BFBFBF" w:sz="4"/>
              <w:left w:val="single" w:color="BFBFBF" w:sz="4"/>
              <w:bottom w:val="single" w:color="BFBFBF" w:sz="4"/>
              <w:right w:val="single" w:color="BFBFBF" w:sz="4"/>
            </w:tcBorders>
            <w:tcMar>
              <w:top w:type="dxa" w:w="80"/>
              <w:left w:type="dxa" w:w="120"/>
              <w:bottom w:type="dxa" w:w="80"/>
              <w:right w:type="dxa" w:w="120"/>
            </w:tcMar>
          </w:tcPr>
          <w:p/>
        </w:tc>
      </w:tr>
      <w:tr>
        <w:trPr>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AI browser extensions</w:t>
            </w:r>
          </w:p>
        </w:tc>
        <w:tc>
          <w:tcPr>
            <w:tcW w:type="dxa" w:w="21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n/a</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Not approved unless listed here</w:t>
            </w:r>
          </w:p>
        </w:tc>
        <w:tc>
          <w:tcPr>
            <w:tcW w:type="dxa" w:w="2526"/>
            <w:tcBorders>
              <w:top w:val="single" w:color="BFBFBF" w:sz="4"/>
              <w:left w:val="single" w:color="BFBFBF" w:sz="4"/>
              <w:bottom w:val="single" w:color="BFBFBF" w:sz="4"/>
              <w:right w:val="single" w:color="BFBFBF" w:sz="4"/>
            </w:tcBorders>
            <w:tcMar>
              <w:top w:type="dxa" w:w="80"/>
              <w:left w:type="dxa" w:w="120"/>
              <w:bottom w:type="dxa" w:w="80"/>
              <w:right w:type="dxa" w:w="120"/>
            </w:tcMar>
          </w:tcPr>
          <w:p/>
        </w:tc>
      </w:tr>
      <w:tr>
        <w:trPr>
          <w:tblHeader w:val="false"/>
        </w:trPr>
        <w:tc>
          <w:tcPr>
            <w:tcW w:type="dxa" w:w="25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 ]</w:t>
            </w:r>
          </w:p>
        </w:tc>
        <w:tc>
          <w:tcPr>
            <w:tcW w:type="dxa" w:w="21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 ]</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 ]</w:t>
            </w:r>
          </w:p>
        </w:tc>
        <w:tc>
          <w:tcPr>
            <w:tcW w:type="dxa" w:w="25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highlight w:val="yellow"/>
              </w:rPr>
              <w:t xml:space="preserve">[ ]</w:t>
            </w:r>
          </w:p>
        </w:tc>
      </w:tr>
    </w:tbl>
    <w:p>
      <w:r>
        <w:br w:type="page"/>
      </w:r>
    </w:p>
    <w:p>
      <w:pPr>
        <w:pStyle w:val="Heading1"/>
      </w:pPr>
      <w:r>
        <w:t xml:space="preserve">Part 4: Staff acknowledgement</w:t>
      </w:r>
    </w:p>
    <w:p>
      <w:pPr>
        <w:spacing w:after="120"/>
      </w:pPr>
      <w:r>
        <w:t xml:space="preserve">I have read </w:t>
      </w:r>
      <w:r>
        <w:rPr>
          <w:highlight w:val="yellow"/>
        </w:rPr>
        <w:t xml:space="preserve">[Company name]</w:t>
      </w:r>
      <w:r>
        <w:t xml:space="preserve">'s AI use policy (version </w:t>
      </w:r>
      <w:r>
        <w:rPr>
          <w:highlight w:val="yellow"/>
        </w:rPr>
        <w:t xml:space="preserve">[1.0]</w:t>
      </w:r>
      <w:r>
        <w:t xml:space="preserve">). I understand which AI tools I may use, what information can go into them, and that I must report mistakes to </w:t>
      </w:r>
      <w:r>
        <w:rPr>
          <w:highlight w:val="yellow"/>
        </w:rPr>
        <w:t xml:space="preserve">[policy owner]</w:t>
      </w:r>
      <w:r>
        <w:t xml:space="preserve"> within 24 hours.</w:t>
      </w: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tblHeader/>
        </w:trPr>
        <w:tc>
          <w:tcPr>
            <w:tcW w:type="dxa" w:w="2200"/>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Field</w:t>
            </w:r>
          </w:p>
        </w:tc>
        <w:tc>
          <w:tcPr>
            <w:tcW w:type="dxa" w:w="6826"/>
            <w:tcBorders>
              <w:top w:val="single" w:color="BFBFBF" w:sz="4"/>
              <w:left w:val="single" w:color="BFBFBF" w:sz="4"/>
              <w:bottom w:val="single" w:color="BFBFBF" w:sz="4"/>
              <w:right w:val="single" w:color="BFBFBF" w:sz="4"/>
            </w:tcBorders>
            <w:shd w:fill="1B1740" w:color="auto" w:val="clear"/>
            <w:tcMar>
              <w:top w:type="dxa" w:w="80"/>
              <w:left w:type="dxa" w:w="120"/>
              <w:bottom w:type="dxa" w:w="80"/>
              <w:right w:type="dxa" w:w="120"/>
            </w:tcMar>
          </w:tcPr>
          <w:p>
            <w:r>
              <w:rPr>
                <w:b/>
                <w:bCs/>
                <w:color w:val="FFFFFF"/>
              </w:rPr>
              <w:t xml:space="preserve">Details</w:t>
            </w:r>
          </w:p>
        </w:tc>
      </w:tr>
      <w:tr>
        <w:trPr>
          <w:tblHeader w:val="false"/>
        </w:trPr>
        <w:tc>
          <w:tcPr>
            <w:tcW w:type="dxa" w:w="22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Name</w:t>
            </w:r>
          </w:p>
        </w:tc>
        <w:tc>
          <w:tcPr>
            <w:tcW w:type="dxa" w:w="6826"/>
            <w:tcBorders>
              <w:top w:val="single" w:color="BFBFBF" w:sz="4"/>
              <w:left w:val="single" w:color="BFBFBF" w:sz="4"/>
              <w:bottom w:val="single" w:color="BFBFBF" w:sz="4"/>
              <w:right w:val="single" w:color="BFBFBF" w:sz="4"/>
            </w:tcBorders>
            <w:tcMar>
              <w:top w:type="dxa" w:w="80"/>
              <w:left w:type="dxa" w:w="120"/>
              <w:bottom w:type="dxa" w:w="80"/>
              <w:right w:type="dxa" w:w="120"/>
            </w:tcMar>
          </w:tcPr>
          <w:p/>
        </w:tc>
      </w:tr>
      <w:tr>
        <w:trPr>
          <w:tblHeader w:val="false"/>
        </w:trPr>
        <w:tc>
          <w:tcPr>
            <w:tcW w:type="dxa" w:w="22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Role</w:t>
            </w:r>
          </w:p>
        </w:tc>
        <w:tc>
          <w:tcPr>
            <w:tcW w:type="dxa" w:w="6826"/>
            <w:tcBorders>
              <w:top w:val="single" w:color="BFBFBF" w:sz="4"/>
              <w:left w:val="single" w:color="BFBFBF" w:sz="4"/>
              <w:bottom w:val="single" w:color="BFBFBF" w:sz="4"/>
              <w:right w:val="single" w:color="BFBFBF" w:sz="4"/>
            </w:tcBorders>
            <w:tcMar>
              <w:top w:type="dxa" w:w="80"/>
              <w:left w:type="dxa" w:w="120"/>
              <w:bottom w:type="dxa" w:w="80"/>
              <w:right w:type="dxa" w:w="120"/>
            </w:tcMar>
          </w:tcPr>
          <w:p/>
        </w:tc>
      </w:tr>
      <w:tr>
        <w:trPr>
          <w:tblHeader w:val="false"/>
        </w:trPr>
        <w:tc>
          <w:tcPr>
            <w:tcW w:type="dxa" w:w="22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Signature</w:t>
            </w:r>
          </w:p>
        </w:tc>
        <w:tc>
          <w:tcPr>
            <w:tcW w:type="dxa" w:w="6826"/>
            <w:tcBorders>
              <w:top w:val="single" w:color="BFBFBF" w:sz="4"/>
              <w:left w:val="single" w:color="BFBFBF" w:sz="4"/>
              <w:bottom w:val="single" w:color="BFBFBF" w:sz="4"/>
              <w:right w:val="single" w:color="BFBFBF" w:sz="4"/>
            </w:tcBorders>
            <w:tcMar>
              <w:top w:type="dxa" w:w="80"/>
              <w:left w:type="dxa" w:w="120"/>
              <w:bottom w:type="dxa" w:w="80"/>
              <w:right w:type="dxa" w:w="120"/>
            </w:tcMar>
          </w:tcPr>
          <w:p/>
        </w:tc>
      </w:tr>
      <w:tr>
        <w:trPr>
          <w:tblHeader w:val="false"/>
        </w:trPr>
        <w:tc>
          <w:tcPr>
            <w:tcW w:type="dxa" w:w="2200"/>
            <w:tcBorders>
              <w:top w:val="single" w:color="BFBFBF" w:sz="4"/>
              <w:left w:val="single" w:color="BFBFBF" w:sz="4"/>
              <w:bottom w:val="single" w:color="BFBFBF" w:sz="4"/>
              <w:right w:val="single" w:color="BFBFBF" w:sz="4"/>
            </w:tcBorders>
            <w:tcMar>
              <w:top w:type="dxa" w:w="80"/>
              <w:left w:type="dxa" w:w="120"/>
              <w:bottom w:type="dxa" w:w="80"/>
              <w:right w:type="dxa" w:w="120"/>
            </w:tcMar>
          </w:tcPr>
          <w:p>
            <w:r>
              <w:t xml:space="preserve">Date</w:t>
            </w:r>
          </w:p>
        </w:tc>
        <w:tc>
          <w:tcPr>
            <w:tcW w:type="dxa" w:w="6826"/>
            <w:tcBorders>
              <w:top w:val="single" w:color="BFBFBF" w:sz="4"/>
              <w:left w:val="single" w:color="BFBFBF" w:sz="4"/>
              <w:bottom w:val="single" w:color="BFBFBF" w:sz="4"/>
              <w:right w:val="single" w:color="BFBFBF" w:sz="4"/>
            </w:tcBorders>
            <w:tcMar>
              <w:top w:type="dxa" w:w="80"/>
              <w:left w:type="dxa" w:w="120"/>
              <w:bottom w:type="dxa" w:w="80"/>
              <w:right w:type="dxa" w:w="120"/>
            </w:tcMar>
          </w:tcPr>
          <w:p/>
        </w:tc>
      </w:tr>
    </w:tbl>
    <w:sectPr>
      <w:footerReference w:type="default" r:id="rId6"/>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Original free template from Streamlined Analytics: </w:t>
    </w:r>
    <w:hyperlink w:history="1" r:id="rIdecudbyvmkh4vfr1om5drj">
      <w:r>
        <w:rPr>
          <w:rStyle w:val="Hyperlink"/>
          <w:sz w:val="16"/>
          <w:szCs w:val="16"/>
        </w:rPr>
        <w:t xml:space="preserve">streamlinedanalytics.co.uk/articles/ai-policy-template</w:t>
      </w:r>
    </w:hyperlink>
    <w:r>
      <w:rPr>
        <w:color w:val="808080"/>
        <w:sz w:val="16"/>
        <w:szCs w:val="16"/>
      </w:rPr>
      <w:t xml:space="preserve"> · Not legal advice · 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pPr>
      <w:spacing w:after="200"/>
    </w:pPr>
    <w:rPr>
      <w:rFonts w:ascii="Arial" w:cs="Arial" w:eastAsia="Arial" w:hAnsi="Arial"/>
      <w:b/>
      <w:bCs/>
      <w:color w:val="1B1740"/>
      <w:sz w:val="48"/>
      <w:szCs w:val="48"/>
    </w:rPr>
  </w:style>
  <w:style w:type="paragraph" w:styleId="Heading1">
    <w:name w:val="Heading 1"/>
    <w:basedOn w:val="Normal"/>
    <w:next w:val="Normal"/>
    <w:qFormat/>
    <w:pPr>
      <w:spacing w:before="240" w:after="200"/>
      <w:outlineLvl w:val="0"/>
    </w:pPr>
    <w:rPr>
      <w:rFonts w:ascii="Arial" w:cs="Arial" w:eastAsia="Arial" w:hAnsi="Arial"/>
      <w:b/>
      <w:bCs/>
      <w:color w:val="1B1740"/>
      <w:sz w:val="32"/>
      <w:szCs w:val="32"/>
    </w:rPr>
  </w:style>
  <w:style w:type="paragraph" w:styleId="Heading2">
    <w:name w:val="Heading 2"/>
    <w:basedOn w:val="Normal"/>
    <w:next w:val="Normal"/>
    <w:qFormat/>
    <w:pPr>
      <w:spacing w:before="200" w:after="160"/>
      <w:outlineLvl w:val="1"/>
    </w:pPr>
    <w:rPr>
      <w:rFonts w:ascii="Arial" w:cs="Arial" w:eastAsia="Arial" w:hAnsi="Arial"/>
      <w:b/>
      <w:bCs/>
      <w:color w:val="1B174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wbtsn-_l8cusszvgwwkj7" Type="http://schemas.openxmlformats.org/officeDocument/2006/relationships/hyperlink" Target="https://streamlinedanalytics.co.uk/articles/ai-policy-template/" TargetMode="Externa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udbyvmkh4vfr1om5drj" Type="http://schemas.openxmlformats.org/officeDocument/2006/relationships/hyperlink" Target="https://streamlinedanalytics.co.uk/articles/ai-policy-template/"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 (UK)</dc:title>
  <dc:creator>Streamlined Analytics</dc:creator>
  <cp:lastModifiedBy>Un-named</cp:lastModifiedBy>
  <cp:revision>1</cp:revision>
  <dcterms:created xsi:type="dcterms:W3CDTF">2026-10-10T08:00:36.298Z</dcterms:created>
  <dcterms:modified xsi:type="dcterms:W3CDTF">2026-10-10T08:00:36.298Z</dcterms:modified>
</cp:coreProperties>
</file>

<file path=docProps/custom.xml><?xml version="1.0" encoding="utf-8"?>
<Properties xmlns="http://schemas.openxmlformats.org/officeDocument/2006/custom-properties" xmlns:vt="http://schemas.openxmlformats.org/officeDocument/2006/docPropsVTypes"/>
</file>